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AC" w:rsidRPr="001B4CB9" w:rsidRDefault="005034AC" w:rsidP="0098491C">
      <w:pPr>
        <w:autoSpaceDE w:val="0"/>
        <w:autoSpaceDN w:val="0"/>
        <w:adjustRightInd w:val="0"/>
        <w:jc w:val="right"/>
      </w:pPr>
      <w:r w:rsidRPr="001B4CB9">
        <w:t xml:space="preserve">Приложение № </w:t>
      </w:r>
      <w:r>
        <w:t>3</w:t>
      </w:r>
    </w:p>
    <w:p w:rsidR="005034AC" w:rsidRPr="00FC0CBD" w:rsidRDefault="005034AC" w:rsidP="00380342">
      <w:pPr>
        <w:autoSpaceDE w:val="0"/>
        <w:autoSpaceDN w:val="0"/>
        <w:adjustRightInd w:val="0"/>
        <w:jc w:val="center"/>
        <w:rPr>
          <w:b/>
          <w:bCs/>
        </w:rPr>
      </w:pPr>
    </w:p>
    <w:p w:rsidR="005034AC" w:rsidRDefault="005034AC" w:rsidP="00380342">
      <w:pPr>
        <w:jc w:val="center"/>
        <w:rPr>
          <w:b/>
        </w:rPr>
      </w:pPr>
      <w:r w:rsidRPr="00537BA6">
        <w:rPr>
          <w:b/>
        </w:rPr>
        <w:t>КОДЕКС КОРПОРАТИВНОЙ ЭТИКИ</w:t>
      </w:r>
      <w:bookmarkStart w:id="0" w:name="_GoBack"/>
      <w:bookmarkEnd w:id="0"/>
    </w:p>
    <w:p w:rsidR="00380342" w:rsidRDefault="005034AC" w:rsidP="00380342">
      <w:pPr>
        <w:jc w:val="center"/>
        <w:rPr>
          <w:b/>
        </w:rPr>
      </w:pPr>
      <w:r>
        <w:rPr>
          <w:b/>
        </w:rPr>
        <w:t>И СОЦИАЛЬНОЙ ОТВЕТСТВЕННОСТИ</w:t>
      </w:r>
    </w:p>
    <w:p w:rsidR="00380342" w:rsidRPr="00380342" w:rsidRDefault="00380342" w:rsidP="00380342">
      <w:pPr>
        <w:ind w:firstLine="708"/>
        <w:jc w:val="center"/>
        <w:rPr>
          <w:b/>
        </w:rPr>
      </w:pPr>
    </w:p>
    <w:p w:rsidR="005034AC" w:rsidRPr="006146B7" w:rsidRDefault="005034AC" w:rsidP="005034AC">
      <w:pPr>
        <w:numPr>
          <w:ilvl w:val="0"/>
          <w:numId w:val="10"/>
        </w:numPr>
        <w:adjustRightInd w:val="0"/>
        <w:snapToGrid w:val="0"/>
        <w:contextualSpacing/>
        <w:jc w:val="both"/>
        <w:rPr>
          <w:b/>
          <w:bCs/>
        </w:rPr>
      </w:pPr>
      <w:r w:rsidRPr="006146B7">
        <w:rPr>
          <w:b/>
          <w:bCs/>
        </w:rPr>
        <w:t>Введение</w:t>
      </w:r>
      <w:r>
        <w:rPr>
          <w:b/>
          <w:bCs/>
        </w:rPr>
        <w:t>.</w:t>
      </w:r>
    </w:p>
    <w:p w:rsidR="005034AC" w:rsidRPr="00537BA6" w:rsidRDefault="005034AC" w:rsidP="005034AC">
      <w:pPr>
        <w:adjustRightInd w:val="0"/>
        <w:snapToGrid w:val="0"/>
        <w:ind w:firstLine="709"/>
        <w:contextualSpacing/>
        <w:jc w:val="both"/>
      </w:pPr>
      <w:r w:rsidRPr="00537BA6">
        <w:t>ООО «НПО «Ростар», далее Компания, придерживается принятого Кодекса Корпоративной Этики при ведении бизнеса и взаимодействии внутри компании и с нашими партнерами. Принципы, изложенные в кодексе, сформированы на базе Глобального пакта ООН и международных кон</w:t>
      </w:r>
      <w:r w:rsidR="00380342">
        <w:t>венциях, на которых он основан.</w:t>
      </w:r>
    </w:p>
    <w:p w:rsidR="005034AC" w:rsidRPr="00537BA6" w:rsidRDefault="005034AC" w:rsidP="005034AC">
      <w:pPr>
        <w:ind w:firstLine="709"/>
        <w:contextualSpacing/>
        <w:jc w:val="both"/>
      </w:pPr>
      <w:r w:rsidRPr="00537BA6">
        <w:t xml:space="preserve">В стремлении соответствовать международным стандартам Компания постоянно развивается, и заинтересована в том, чтобы наши Поставщики развивались вместе с нами, и действовали в ведении бизнеса в соответствии с нашими требованиями в области социальной ответственности. </w:t>
      </w:r>
    </w:p>
    <w:p w:rsidR="005034AC" w:rsidRDefault="005034AC" w:rsidP="005034AC">
      <w:pPr>
        <w:ind w:firstLine="709"/>
        <w:contextualSpacing/>
        <w:jc w:val="both"/>
      </w:pPr>
      <w:r w:rsidRPr="00537BA6">
        <w:t>Соглашаясь с данным Кодексом корпоративной этики</w:t>
      </w:r>
      <w:r>
        <w:t xml:space="preserve"> и социально ответственности</w:t>
      </w:r>
      <w:r w:rsidRPr="00537BA6">
        <w:t>, вы соглашаетесь со следующим:</w:t>
      </w:r>
    </w:p>
    <w:p w:rsidR="005034AC" w:rsidRPr="00A355BE" w:rsidRDefault="005034AC" w:rsidP="005034AC">
      <w:pPr>
        <w:ind w:firstLine="709"/>
        <w:contextualSpacing/>
        <w:jc w:val="both"/>
        <w:rPr>
          <w:sz w:val="2"/>
        </w:rPr>
      </w:pPr>
    </w:p>
    <w:p w:rsidR="005034AC" w:rsidRPr="006146B7" w:rsidRDefault="005034AC" w:rsidP="005034AC">
      <w:pPr>
        <w:numPr>
          <w:ilvl w:val="0"/>
          <w:numId w:val="10"/>
        </w:numPr>
        <w:adjustRightInd w:val="0"/>
        <w:snapToGrid w:val="0"/>
        <w:contextualSpacing/>
        <w:jc w:val="both"/>
        <w:rPr>
          <w:b/>
        </w:rPr>
      </w:pPr>
      <w:r w:rsidRPr="006146B7">
        <w:rPr>
          <w:b/>
        </w:rPr>
        <w:t>Соблюдение правовых норм</w:t>
      </w:r>
      <w:r>
        <w:rPr>
          <w:b/>
        </w:rPr>
        <w:t>.</w:t>
      </w:r>
    </w:p>
    <w:p w:rsidR="005034AC" w:rsidRPr="00537BA6" w:rsidRDefault="005034AC" w:rsidP="0037333D">
      <w:pPr>
        <w:tabs>
          <w:tab w:val="left" w:pos="1134"/>
        </w:tabs>
        <w:ind w:firstLine="709"/>
        <w:contextualSpacing/>
        <w:jc w:val="both"/>
      </w:pPr>
      <w:r w:rsidRPr="00537BA6">
        <w:t>Как в Рос</w:t>
      </w:r>
      <w:r w:rsidR="0037333D">
        <w:t>с</w:t>
      </w:r>
      <w:r w:rsidRPr="00537BA6">
        <w:t>ии, так и за рубежом при взаимодействии с партнерами, государственными, муниципальными органами, иными организациями и физическими лицами Поставщик не допуска</w:t>
      </w:r>
      <w:r>
        <w:t>е</w:t>
      </w:r>
      <w:r w:rsidRPr="00537BA6">
        <w:t>т действий, противоречащих законодательству РФ и нормам, установленным настоящим Кодексом, а также нормативно-правовым актам тех государств, в которых осуществляется деятельность Поставщика.</w:t>
      </w:r>
    </w:p>
    <w:p w:rsidR="005034AC" w:rsidRPr="00537BA6" w:rsidRDefault="005034AC" w:rsidP="005034AC">
      <w:pPr>
        <w:tabs>
          <w:tab w:val="left" w:pos="1134"/>
        </w:tabs>
        <w:ind w:firstLine="709"/>
        <w:contextualSpacing/>
        <w:jc w:val="both"/>
      </w:pPr>
      <w:r w:rsidRPr="00537BA6">
        <w:t xml:space="preserve">Поставщик строго соблюдает антимонопольное законодательство, антикоррупционное законодательство, не допускает неправомерных действий, нарушающих свободу конкуренции, нетерпимо относится к взяточничеству, а также к любым другим коррупционным действиям, совершаемым Работниками и деловыми партнерами Поставщика. </w:t>
      </w:r>
    </w:p>
    <w:p w:rsidR="005034AC" w:rsidRPr="00A355BE" w:rsidRDefault="005034AC" w:rsidP="005034AC">
      <w:pPr>
        <w:tabs>
          <w:tab w:val="left" w:pos="1134"/>
        </w:tabs>
        <w:ind w:firstLine="709"/>
        <w:contextualSpacing/>
        <w:jc w:val="both"/>
        <w:rPr>
          <w:sz w:val="8"/>
        </w:rPr>
      </w:pPr>
    </w:p>
    <w:p w:rsidR="005034AC" w:rsidRPr="006146B7" w:rsidRDefault="00380342" w:rsidP="005034AC">
      <w:pPr>
        <w:numPr>
          <w:ilvl w:val="0"/>
          <w:numId w:val="10"/>
        </w:numPr>
        <w:adjustRightInd w:val="0"/>
        <w:snapToGrid w:val="0"/>
        <w:contextualSpacing/>
        <w:jc w:val="both"/>
        <w:rPr>
          <w:b/>
        </w:rPr>
      </w:pPr>
      <w:r>
        <w:rPr>
          <w:b/>
        </w:rPr>
        <w:t xml:space="preserve">Практика </w:t>
      </w:r>
      <w:r w:rsidR="005034AC" w:rsidRPr="006146B7">
        <w:rPr>
          <w:b/>
        </w:rPr>
        <w:t>трудовых отношений. Отсутствие дискриминации.</w:t>
      </w:r>
    </w:p>
    <w:p w:rsidR="005034AC" w:rsidRPr="00537BA6" w:rsidRDefault="005034AC" w:rsidP="005034AC">
      <w:pPr>
        <w:ind w:firstLine="709"/>
        <w:contextualSpacing/>
        <w:jc w:val="both"/>
      </w:pPr>
      <w:r w:rsidRPr="00537BA6">
        <w:t>Приём на работу и продвижение Работников по службе происходит в соответствии с их компетентностью, способностями и трудовыми достижениями без какой-либо дискриминации, независимо от их пола, происхождения, отношения к религии и других обстоятельств, не связанных с деловыми качествами Работников.</w:t>
      </w:r>
    </w:p>
    <w:p w:rsidR="005034AC" w:rsidRPr="00537BA6" w:rsidRDefault="005034AC" w:rsidP="005034AC">
      <w:pPr>
        <w:pStyle w:val="a9"/>
        <w:tabs>
          <w:tab w:val="left" w:pos="900"/>
          <w:tab w:val="left" w:pos="1080"/>
          <w:tab w:val="left" w:pos="1260"/>
        </w:tabs>
        <w:spacing w:before="0" w:beforeAutospacing="0" w:after="0" w:afterAutospacing="0"/>
        <w:ind w:firstLine="709"/>
        <w:contextualSpacing/>
        <w:jc w:val="both"/>
      </w:pPr>
      <w:r w:rsidRPr="00537BA6">
        <w:rPr>
          <w:szCs w:val="24"/>
        </w:rPr>
        <w:t xml:space="preserve"> </w:t>
      </w:r>
      <w:r w:rsidRPr="00537BA6">
        <w:t xml:space="preserve">Поставщик, так </w:t>
      </w:r>
      <w:r w:rsidR="00CD0AF2" w:rsidRPr="00537BA6">
        <w:t>же,</w:t>
      </w:r>
      <w:r w:rsidRPr="00537BA6">
        <w:t xml:space="preserve"> как и его поставщики, не будут использовать или допускать </w:t>
      </w:r>
      <w:r w:rsidR="00CD0AF2" w:rsidRPr="00537BA6">
        <w:t>принудительный,</w:t>
      </w:r>
      <w:r w:rsidRPr="00537BA6">
        <w:t xml:space="preserve"> или подневольный труд или любой тип детского труда.</w:t>
      </w:r>
    </w:p>
    <w:p w:rsidR="005034AC" w:rsidRPr="00A355BE" w:rsidRDefault="005034AC" w:rsidP="005034AC">
      <w:pPr>
        <w:adjustRightInd w:val="0"/>
        <w:snapToGrid w:val="0"/>
        <w:ind w:firstLine="709"/>
        <w:contextualSpacing/>
        <w:jc w:val="both"/>
        <w:rPr>
          <w:sz w:val="4"/>
        </w:rPr>
      </w:pPr>
    </w:p>
    <w:p w:rsidR="005034AC" w:rsidRPr="006146B7" w:rsidRDefault="005034AC" w:rsidP="005034AC">
      <w:pPr>
        <w:numPr>
          <w:ilvl w:val="0"/>
          <w:numId w:val="10"/>
        </w:numPr>
        <w:adjustRightInd w:val="0"/>
        <w:snapToGrid w:val="0"/>
        <w:contextualSpacing/>
        <w:jc w:val="both"/>
        <w:rPr>
          <w:b/>
        </w:rPr>
      </w:pPr>
      <w:r w:rsidRPr="006146B7">
        <w:rPr>
          <w:b/>
        </w:rPr>
        <w:t xml:space="preserve">Права человека. </w:t>
      </w:r>
    </w:p>
    <w:p w:rsidR="005034AC" w:rsidRPr="00537BA6" w:rsidRDefault="005034AC" w:rsidP="005034AC">
      <w:pPr>
        <w:ind w:firstLine="709"/>
        <w:contextualSpacing/>
        <w:jc w:val="both"/>
      </w:pPr>
      <w:r w:rsidRPr="00537BA6">
        <w:t>В рамках своей сферы влияния, Поставщик гарантирует, что он не причастен к нарушениям прав челове</w:t>
      </w:r>
      <w:r>
        <w:t xml:space="preserve">ка, </w:t>
      </w:r>
      <w:r w:rsidRPr="00537BA6">
        <w:t>уважает права Работников на надлежащую оплату тру</w:t>
      </w:r>
      <w:r>
        <w:t xml:space="preserve">да, </w:t>
      </w:r>
      <w:r w:rsidRPr="00537BA6">
        <w:t xml:space="preserve">гарантирует соблюдение трудовых и социальных гарантий работников, выполнение требований трудового законодательства тех государств, в которых осуществляется деятельность Поставщика, иных актов, содержащих нормы трудового права. </w:t>
      </w:r>
    </w:p>
    <w:p w:rsidR="005034AC" w:rsidRPr="00A355BE" w:rsidRDefault="005034AC" w:rsidP="005034AC">
      <w:pPr>
        <w:ind w:firstLine="709"/>
        <w:contextualSpacing/>
        <w:jc w:val="both"/>
        <w:rPr>
          <w:sz w:val="8"/>
        </w:rPr>
      </w:pPr>
    </w:p>
    <w:p w:rsidR="005034AC" w:rsidRPr="006146B7" w:rsidRDefault="005034AC" w:rsidP="005034AC">
      <w:pPr>
        <w:numPr>
          <w:ilvl w:val="0"/>
          <w:numId w:val="10"/>
        </w:numPr>
        <w:adjustRightInd w:val="0"/>
        <w:snapToGrid w:val="0"/>
        <w:contextualSpacing/>
        <w:jc w:val="both"/>
        <w:rPr>
          <w:b/>
        </w:rPr>
      </w:pPr>
      <w:r w:rsidRPr="006146B7">
        <w:rPr>
          <w:b/>
        </w:rPr>
        <w:t>Создание безопасных и здоровых рабочих мест.</w:t>
      </w:r>
    </w:p>
    <w:p w:rsidR="005034AC" w:rsidRPr="00537BA6" w:rsidRDefault="005034AC" w:rsidP="005034AC">
      <w:pPr>
        <w:autoSpaceDE w:val="0"/>
        <w:autoSpaceDN w:val="0"/>
        <w:adjustRightInd w:val="0"/>
        <w:ind w:firstLine="709"/>
        <w:contextualSpacing/>
        <w:jc w:val="both"/>
      </w:pPr>
      <w:r w:rsidRPr="00537BA6">
        <w:t xml:space="preserve">Поставщик обеспечивает приоритет сохранения жизни и здоровья работников в процессе трудовой деятельности путем постоянной модернизации производства, улучшения условий труда, снижения профессиональных рисков, профилактики производственного травматизма и профессиональных заболеваний. </w:t>
      </w:r>
    </w:p>
    <w:p w:rsidR="00380342" w:rsidRDefault="005034AC" w:rsidP="005034AC">
      <w:pPr>
        <w:autoSpaceDE w:val="0"/>
        <w:autoSpaceDN w:val="0"/>
        <w:adjustRightInd w:val="0"/>
        <w:ind w:firstLine="709"/>
        <w:contextualSpacing/>
        <w:jc w:val="both"/>
      </w:pPr>
      <w:r w:rsidRPr="00537BA6">
        <w:t xml:space="preserve">Не допускается резкое или бесчеловечное обращение к сотрудникам любого рода, а </w:t>
      </w:r>
      <w:r w:rsidR="00CD0AF2" w:rsidRPr="00537BA6">
        <w:t>также</w:t>
      </w:r>
      <w:r w:rsidRPr="00537BA6">
        <w:t>: физическое насилие, сексуальное домогательство, курение в местах, специально не оборудованных и не отведенных для курения, нахождение (при исполнении служебных обязанностей) в состоянии алкогольного, наркотического и токсического опьянения, использование ненормативной лексики.</w:t>
      </w:r>
    </w:p>
    <w:p w:rsidR="00380342" w:rsidRDefault="00380342">
      <w:r>
        <w:br w:type="page"/>
      </w:r>
    </w:p>
    <w:p w:rsidR="005034AC" w:rsidRPr="006146B7" w:rsidRDefault="005034AC" w:rsidP="005034AC">
      <w:pPr>
        <w:pStyle w:val="a0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b/>
        </w:rPr>
      </w:pPr>
      <w:r w:rsidRPr="006146B7">
        <w:rPr>
          <w:b/>
        </w:rPr>
        <w:lastRenderedPageBreak/>
        <w:t>Конфликт интересов</w:t>
      </w:r>
    </w:p>
    <w:p w:rsidR="005034AC" w:rsidRPr="00537BA6" w:rsidRDefault="005034AC" w:rsidP="005034AC">
      <w:pPr>
        <w:ind w:firstLine="709"/>
        <w:contextualSpacing/>
        <w:jc w:val="both"/>
      </w:pPr>
      <w:r w:rsidRPr="00537BA6">
        <w:t xml:space="preserve">Работник Поставщика должен воздерживаться от возможного конфликта интересов при осуществлении </w:t>
      </w:r>
      <w:r>
        <w:t xml:space="preserve">рабочей </w:t>
      </w:r>
      <w:r w:rsidRPr="00537BA6">
        <w:t>деятельности и финансовых операций. При наличии возможного конфликта интересов Работник Поставщика обязан уведомить о наличии возможного конфликта интересов не</w:t>
      </w:r>
      <w:r w:rsidR="00CD0AF2">
        <w:t xml:space="preserve">посредственного руководителя и </w:t>
      </w:r>
      <w:r w:rsidR="00380342">
        <w:t>службу персонала.</w:t>
      </w:r>
    </w:p>
    <w:p w:rsidR="005034AC" w:rsidRPr="00A355BE" w:rsidRDefault="005034AC" w:rsidP="005034AC">
      <w:pPr>
        <w:ind w:firstLine="709"/>
        <w:contextualSpacing/>
        <w:jc w:val="both"/>
        <w:rPr>
          <w:sz w:val="10"/>
        </w:rPr>
      </w:pPr>
    </w:p>
    <w:p w:rsidR="005034AC" w:rsidRPr="006146B7" w:rsidRDefault="005034AC" w:rsidP="005034AC">
      <w:pPr>
        <w:numPr>
          <w:ilvl w:val="0"/>
          <w:numId w:val="10"/>
        </w:numPr>
        <w:contextualSpacing/>
        <w:jc w:val="both"/>
        <w:rPr>
          <w:b/>
        </w:rPr>
      </w:pPr>
      <w:r w:rsidRPr="006146B7">
        <w:rPr>
          <w:b/>
        </w:rPr>
        <w:t>Получение и предоставление под</w:t>
      </w:r>
      <w:r w:rsidR="00380342">
        <w:rPr>
          <w:b/>
        </w:rPr>
        <w:t>арков и иных материальных благ.</w:t>
      </w:r>
    </w:p>
    <w:p w:rsidR="005034AC" w:rsidRPr="00537BA6" w:rsidRDefault="005034AC" w:rsidP="005034AC">
      <w:pPr>
        <w:tabs>
          <w:tab w:val="left" w:pos="1134"/>
        </w:tabs>
        <w:ind w:firstLine="709"/>
        <w:contextualSpacing/>
        <w:jc w:val="both"/>
      </w:pPr>
      <w:r w:rsidRPr="00537BA6">
        <w:t>Предоставление подарков и иных материальных и нематериальных благ клиентам, деловым партнерам и лицам, связанным с государством, не должны никаким образом влиять на способность принятия ими непредвзятых и справедливых деловых решений.</w:t>
      </w:r>
    </w:p>
    <w:p w:rsidR="005034AC" w:rsidRPr="00537BA6" w:rsidRDefault="005034AC" w:rsidP="005034AC">
      <w:pPr>
        <w:ind w:firstLine="709"/>
        <w:contextualSpacing/>
        <w:jc w:val="both"/>
      </w:pPr>
      <w:r w:rsidRPr="00537BA6">
        <w:t>Работники Поставщика могут дарить подарки разумной стоимости клиентам и деловым партнерам или получать таковые от них, если подарок не может рассматриваться как побуждение к принятию решения в интересах дарителя.</w:t>
      </w:r>
    </w:p>
    <w:p w:rsidR="005034AC" w:rsidRPr="00A355BE" w:rsidRDefault="005034AC" w:rsidP="005034AC">
      <w:pPr>
        <w:adjustRightInd w:val="0"/>
        <w:snapToGrid w:val="0"/>
        <w:ind w:firstLine="709"/>
        <w:contextualSpacing/>
        <w:jc w:val="both"/>
        <w:rPr>
          <w:sz w:val="8"/>
        </w:rPr>
      </w:pPr>
    </w:p>
    <w:p w:rsidR="005034AC" w:rsidRPr="006146B7" w:rsidRDefault="005034AC" w:rsidP="005034AC">
      <w:pPr>
        <w:numPr>
          <w:ilvl w:val="0"/>
          <w:numId w:val="10"/>
        </w:numPr>
        <w:contextualSpacing/>
        <w:jc w:val="both"/>
        <w:rPr>
          <w:b/>
        </w:rPr>
      </w:pPr>
      <w:r w:rsidRPr="006146B7">
        <w:rPr>
          <w:b/>
        </w:rPr>
        <w:t>Честная конкуренция.</w:t>
      </w:r>
    </w:p>
    <w:p w:rsidR="005034AC" w:rsidRDefault="005034AC" w:rsidP="005034AC">
      <w:pPr>
        <w:ind w:firstLine="709"/>
        <w:contextualSpacing/>
        <w:jc w:val="both"/>
      </w:pPr>
      <w:r>
        <w:t>Поставщик</w:t>
      </w:r>
      <w:r w:rsidRPr="00537BA6">
        <w:t xml:space="preserve"> строит отношения с </w:t>
      </w:r>
      <w:r>
        <w:t>партнерами</w:t>
      </w:r>
      <w:r w:rsidRPr="00537BA6">
        <w:t xml:space="preserve"> на взаимовыгодной основе и осуществляет их выбор преимущественно путем проведения конкурсных процедур.</w:t>
      </w:r>
      <w:r>
        <w:t xml:space="preserve"> Поставщик</w:t>
      </w:r>
      <w:r w:rsidRPr="00537BA6">
        <w:t xml:space="preserve"> не допускает действий Работников, направленных на извлечение ими личной выгоды при заключении и исполнении </w:t>
      </w:r>
      <w:r>
        <w:t xml:space="preserve">контрактов </w:t>
      </w:r>
      <w:r w:rsidRPr="00537BA6">
        <w:t>с поставщиками</w:t>
      </w:r>
      <w:r>
        <w:t xml:space="preserve">, </w:t>
      </w:r>
      <w:r w:rsidRPr="00537BA6">
        <w:t xml:space="preserve">добросовестно выполняет свои обязательства перед </w:t>
      </w:r>
      <w:r>
        <w:t>партнерами</w:t>
      </w:r>
      <w:r w:rsidRPr="00537BA6">
        <w:t xml:space="preserve"> и ожидает того же от них.</w:t>
      </w:r>
    </w:p>
    <w:p w:rsidR="005034AC" w:rsidRPr="00A355BE" w:rsidRDefault="005034AC" w:rsidP="005034AC">
      <w:pPr>
        <w:ind w:firstLine="709"/>
        <w:contextualSpacing/>
        <w:jc w:val="both"/>
        <w:rPr>
          <w:sz w:val="8"/>
        </w:rPr>
      </w:pPr>
    </w:p>
    <w:p w:rsidR="005034AC" w:rsidRPr="00ED03CA" w:rsidRDefault="005034AC" w:rsidP="005034AC">
      <w:pPr>
        <w:numPr>
          <w:ilvl w:val="0"/>
          <w:numId w:val="10"/>
        </w:numPr>
        <w:contextualSpacing/>
        <w:jc w:val="both"/>
        <w:rPr>
          <w:b/>
        </w:rPr>
      </w:pPr>
      <w:r w:rsidRPr="00ED03CA">
        <w:rPr>
          <w:b/>
        </w:rPr>
        <w:t>Уважение и защита окружающей среды.</w:t>
      </w:r>
    </w:p>
    <w:p w:rsidR="005034AC" w:rsidRPr="00537BA6" w:rsidRDefault="005034AC" w:rsidP="005034AC">
      <w:pPr>
        <w:ind w:firstLine="709"/>
        <w:contextualSpacing/>
        <w:jc w:val="both"/>
      </w:pPr>
      <w:r w:rsidRPr="00537BA6">
        <w:t>Одной из приоритетных задач Поставщика является охрана окружающей среды и соблюдение действующего законодательства в этой сфере. Поставщик приветствует и поддерживает действия Работников, направленные на сознательное отношение к окружающей среде.</w:t>
      </w:r>
    </w:p>
    <w:p w:rsidR="005034AC" w:rsidRDefault="005034AC" w:rsidP="005034AC">
      <w:pPr>
        <w:ind w:firstLine="709"/>
        <w:contextualSpacing/>
        <w:jc w:val="both"/>
      </w:pPr>
      <w:r w:rsidRPr="00537BA6">
        <w:t>Поставщик стремится к последовательному внедрению новых безотходных и малоотходных технологий производства, в максимально возможной степени снижающих уровень негативного воздействия на окружающую среду и обеспечивающих минимальное потребление материальных и сырьевых ресурсов.</w:t>
      </w:r>
    </w:p>
    <w:p w:rsidR="005034AC" w:rsidRDefault="005034AC" w:rsidP="005034AC">
      <w:pPr>
        <w:ind w:firstLine="709"/>
        <w:contextualSpacing/>
        <w:jc w:val="both"/>
      </w:pPr>
    </w:p>
    <w:p w:rsidR="005034AC" w:rsidRDefault="005034AC" w:rsidP="005034AC">
      <w:pPr>
        <w:ind w:firstLine="709"/>
        <w:contextualSpacing/>
        <w:jc w:val="both"/>
      </w:pPr>
    </w:p>
    <w:p w:rsidR="005034AC" w:rsidRDefault="005034AC" w:rsidP="005034AC">
      <w:pPr>
        <w:ind w:firstLine="709"/>
        <w:contextualSpacing/>
        <w:jc w:val="both"/>
      </w:pPr>
    </w:p>
    <w:p w:rsidR="0098491C" w:rsidRPr="001B4CB9" w:rsidRDefault="0098491C" w:rsidP="0098491C">
      <w:pPr>
        <w:autoSpaceDE w:val="0"/>
        <w:autoSpaceDN w:val="0"/>
        <w:adjustRightInd w:val="0"/>
        <w:jc w:val="both"/>
      </w:pPr>
      <w:r w:rsidRPr="001B4CB9">
        <w:t>Подписи сторон</w:t>
      </w:r>
    </w:p>
    <w:p w:rsidR="0098491C" w:rsidRPr="00A355BE" w:rsidRDefault="0098491C" w:rsidP="0098491C">
      <w:pPr>
        <w:autoSpaceDE w:val="0"/>
        <w:autoSpaceDN w:val="0"/>
        <w:adjustRightInd w:val="0"/>
        <w:jc w:val="both"/>
        <w:rPr>
          <w:b/>
          <w:bCs/>
        </w:rPr>
      </w:pPr>
    </w:p>
    <w:p w:rsidR="0098491C" w:rsidRPr="001B4CB9" w:rsidRDefault="0098491C" w:rsidP="0098491C">
      <w:pPr>
        <w:autoSpaceDE w:val="0"/>
        <w:autoSpaceDN w:val="0"/>
        <w:adjustRightInd w:val="0"/>
        <w:jc w:val="both"/>
        <w:rPr>
          <w:b/>
          <w:bCs/>
        </w:rPr>
      </w:pPr>
      <w:r w:rsidRPr="001B4CB9">
        <w:rPr>
          <w:b/>
          <w:bCs/>
        </w:rPr>
        <w:t>Поставщик</w:t>
      </w:r>
    </w:p>
    <w:p w:rsidR="0078308F" w:rsidRPr="00380342" w:rsidRDefault="0098491C" w:rsidP="00380342">
      <w:pPr>
        <w:autoSpaceDE w:val="0"/>
        <w:autoSpaceDN w:val="0"/>
        <w:adjustRightInd w:val="0"/>
        <w:jc w:val="both"/>
        <w:rPr>
          <w:b/>
          <w:bCs/>
        </w:rPr>
      </w:pPr>
      <w:r w:rsidRPr="001B4CB9">
        <w:t>____</w:t>
      </w:r>
      <w:r>
        <w:t xml:space="preserve">__________/________________          </w:t>
      </w:r>
      <w:r w:rsidRPr="001B4CB9">
        <w:rPr>
          <w:b/>
          <w:bCs/>
        </w:rPr>
        <w:t>Покупатель</w:t>
      </w:r>
      <w:r w:rsidRPr="001B4CB9">
        <w:t>___</w:t>
      </w:r>
      <w:r>
        <w:t>___________/ _______________</w:t>
      </w:r>
    </w:p>
    <w:sectPr w:rsidR="0078308F" w:rsidRPr="00380342" w:rsidSect="0098491C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A3" w:rsidRDefault="003921A3" w:rsidP="00EF1DF3">
      <w:r>
        <w:separator/>
      </w:r>
    </w:p>
  </w:endnote>
  <w:endnote w:type="continuationSeparator" w:id="0">
    <w:p w:rsidR="003921A3" w:rsidRDefault="003921A3" w:rsidP="00EF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A3" w:rsidRDefault="003921A3" w:rsidP="00EF1DF3">
      <w:r>
        <w:separator/>
      </w:r>
    </w:p>
  </w:footnote>
  <w:footnote w:type="continuationSeparator" w:id="0">
    <w:p w:rsidR="003921A3" w:rsidRDefault="003921A3" w:rsidP="00EF1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F3" w:rsidRPr="00380342" w:rsidRDefault="00EF1DF3" w:rsidP="00380342">
    <w:pPr>
      <w:pStyle w:val="a5"/>
      <w:jc w:val="right"/>
      <w:rPr>
        <w:sz w:val="16"/>
        <w:szCs w:val="16"/>
      </w:rPr>
    </w:pPr>
    <w:r w:rsidRPr="00380342">
      <w:rPr>
        <w:sz w:val="16"/>
        <w:szCs w:val="16"/>
      </w:rPr>
      <w:t xml:space="preserve">Приложение </w:t>
    </w:r>
    <w:r w:rsidR="005034AC" w:rsidRPr="00380342">
      <w:rPr>
        <w:sz w:val="16"/>
        <w:szCs w:val="16"/>
      </w:rPr>
      <w:t>7</w:t>
    </w:r>
    <w:r w:rsidRPr="00380342">
      <w:rPr>
        <w:sz w:val="16"/>
        <w:szCs w:val="16"/>
      </w:rPr>
      <w:t xml:space="preserve"> к </w:t>
    </w:r>
    <w:proofErr w:type="spellStart"/>
    <w:r w:rsidR="001C358C" w:rsidRPr="00380342">
      <w:rPr>
        <w:sz w:val="16"/>
        <w:szCs w:val="16"/>
      </w:rPr>
      <w:t>Rost</w:t>
    </w:r>
    <w:proofErr w:type="spellEnd"/>
    <w:r w:rsidR="001C358C" w:rsidRPr="00380342">
      <w:rPr>
        <w:sz w:val="16"/>
        <w:szCs w:val="16"/>
      </w:rPr>
      <w:t xml:space="preserve"> </w:t>
    </w:r>
    <w:proofErr w:type="spellStart"/>
    <w:r w:rsidR="001C358C" w:rsidRPr="00380342">
      <w:rPr>
        <w:sz w:val="16"/>
        <w:szCs w:val="16"/>
      </w:rPr>
      <w:t>Inst</w:t>
    </w:r>
    <w:proofErr w:type="spellEnd"/>
    <w:r w:rsidR="001C358C" w:rsidRPr="00380342">
      <w:rPr>
        <w:sz w:val="16"/>
        <w:szCs w:val="16"/>
      </w:rPr>
      <w:t xml:space="preserve"> 5-01</w:t>
    </w:r>
    <w:r w:rsidR="0098491C" w:rsidRPr="00380342">
      <w:rPr>
        <w:sz w:val="16"/>
        <w:szCs w:val="16"/>
      </w:rPr>
      <w:t>/7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611EE"/>
    <w:multiLevelType w:val="multilevel"/>
    <w:tmpl w:val="6AC0C866"/>
    <w:lvl w:ilvl="0">
      <w:start w:val="1"/>
      <w:numFmt w:val="decimal"/>
      <w:lvlText w:val="%1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4"/>
        <w:szCs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576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abstractNum w:abstractNumId="1" w15:restartNumberingAfterBreak="0">
    <w:nsid w:val="598B0422"/>
    <w:multiLevelType w:val="multilevel"/>
    <w:tmpl w:val="B84E1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184E15"/>
    <w:multiLevelType w:val="hybridMultilevel"/>
    <w:tmpl w:val="D45EC97A"/>
    <w:lvl w:ilvl="0" w:tplc="AB14B1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2A4077"/>
    <w:multiLevelType w:val="multilevel"/>
    <w:tmpl w:val="A6429DF8"/>
    <w:lvl w:ilvl="0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077" w:hanging="538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F3"/>
    <w:rsid w:val="000710C2"/>
    <w:rsid w:val="000946AB"/>
    <w:rsid w:val="000B6D84"/>
    <w:rsid w:val="000D656B"/>
    <w:rsid w:val="000F497D"/>
    <w:rsid w:val="00170A78"/>
    <w:rsid w:val="001C358C"/>
    <w:rsid w:val="00216245"/>
    <w:rsid w:val="003003F3"/>
    <w:rsid w:val="0037333D"/>
    <w:rsid w:val="00380342"/>
    <w:rsid w:val="00381B5C"/>
    <w:rsid w:val="003921A3"/>
    <w:rsid w:val="003C40B5"/>
    <w:rsid w:val="003E2555"/>
    <w:rsid w:val="004430CB"/>
    <w:rsid w:val="004866DC"/>
    <w:rsid w:val="004939D5"/>
    <w:rsid w:val="005034AC"/>
    <w:rsid w:val="00525819"/>
    <w:rsid w:val="00566D8D"/>
    <w:rsid w:val="005772E7"/>
    <w:rsid w:val="006227AC"/>
    <w:rsid w:val="00723086"/>
    <w:rsid w:val="007318B0"/>
    <w:rsid w:val="00760C2F"/>
    <w:rsid w:val="0078308F"/>
    <w:rsid w:val="00791571"/>
    <w:rsid w:val="007C1848"/>
    <w:rsid w:val="007E6F2A"/>
    <w:rsid w:val="008424DA"/>
    <w:rsid w:val="00845183"/>
    <w:rsid w:val="0086120A"/>
    <w:rsid w:val="0086657D"/>
    <w:rsid w:val="008D2DAC"/>
    <w:rsid w:val="0092416B"/>
    <w:rsid w:val="00967F34"/>
    <w:rsid w:val="0098491C"/>
    <w:rsid w:val="009F2438"/>
    <w:rsid w:val="00A83AE9"/>
    <w:rsid w:val="00B81A94"/>
    <w:rsid w:val="00B973F4"/>
    <w:rsid w:val="00BB689E"/>
    <w:rsid w:val="00C1774A"/>
    <w:rsid w:val="00CD0AF2"/>
    <w:rsid w:val="00D079EE"/>
    <w:rsid w:val="00D70122"/>
    <w:rsid w:val="00D83BF0"/>
    <w:rsid w:val="00D97390"/>
    <w:rsid w:val="00DE6637"/>
    <w:rsid w:val="00DF434C"/>
    <w:rsid w:val="00E212A7"/>
    <w:rsid w:val="00E956ED"/>
    <w:rsid w:val="00EF1DF3"/>
    <w:rsid w:val="00F0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1AEABC-3A67-4555-A2F1-4A51ADED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D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73F4"/>
    <w:pPr>
      <w:numPr>
        <w:numId w:val="2"/>
      </w:numPr>
      <w:tabs>
        <w:tab w:val="left" w:pos="0"/>
      </w:tabs>
      <w:jc w:val="both"/>
      <w:outlineLvl w:val="0"/>
    </w:pPr>
    <w:rPr>
      <w:b/>
      <w:noProof/>
      <w:sz w:val="22"/>
    </w:rPr>
  </w:style>
  <w:style w:type="paragraph" w:styleId="2">
    <w:name w:val="heading 2"/>
    <w:basedOn w:val="a0"/>
    <w:next w:val="a"/>
    <w:link w:val="20"/>
    <w:autoRedefine/>
    <w:qFormat/>
    <w:rsid w:val="00B973F4"/>
    <w:pPr>
      <w:numPr>
        <w:ilvl w:val="1"/>
        <w:numId w:val="2"/>
      </w:numPr>
      <w:tabs>
        <w:tab w:val="left" w:pos="851"/>
      </w:tabs>
      <w:jc w:val="both"/>
      <w:outlineLvl w:val="1"/>
    </w:pPr>
    <w:rPr>
      <w:i/>
      <w:noProof/>
      <w:lang w:val="en-US"/>
    </w:rPr>
  </w:style>
  <w:style w:type="paragraph" w:styleId="3">
    <w:name w:val="heading 3"/>
    <w:basedOn w:val="a"/>
    <w:next w:val="a"/>
    <w:link w:val="30"/>
    <w:qFormat/>
    <w:rsid w:val="00B973F4"/>
    <w:pPr>
      <w:numPr>
        <w:ilvl w:val="2"/>
        <w:numId w:val="3"/>
      </w:numPr>
      <w:tabs>
        <w:tab w:val="left" w:pos="0"/>
      </w:tabs>
      <w:jc w:val="both"/>
      <w:outlineLvl w:val="2"/>
    </w:pPr>
    <w:rPr>
      <w:i/>
      <w:noProof/>
      <w:sz w:val="22"/>
      <w:lang w:val="en-US"/>
    </w:rPr>
  </w:style>
  <w:style w:type="paragraph" w:styleId="4">
    <w:name w:val="heading 4"/>
    <w:basedOn w:val="a"/>
    <w:next w:val="a"/>
    <w:link w:val="40"/>
    <w:qFormat/>
    <w:rsid w:val="00B973F4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73F4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73F4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973F4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973F4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973F4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73F4"/>
    <w:rPr>
      <w:b/>
      <w:noProof/>
      <w:sz w:val="22"/>
      <w:szCs w:val="24"/>
    </w:rPr>
  </w:style>
  <w:style w:type="character" w:customStyle="1" w:styleId="20">
    <w:name w:val="Заголовок 2 Знак"/>
    <w:basedOn w:val="a1"/>
    <w:link w:val="2"/>
    <w:rsid w:val="00B973F4"/>
    <w:rPr>
      <w:i/>
      <w:noProof/>
      <w:sz w:val="24"/>
      <w:szCs w:val="24"/>
      <w:lang w:val="en-US"/>
    </w:rPr>
  </w:style>
  <w:style w:type="paragraph" w:styleId="a0">
    <w:name w:val="List Paragraph"/>
    <w:basedOn w:val="a"/>
    <w:uiPriority w:val="99"/>
    <w:qFormat/>
    <w:rsid w:val="00B973F4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B973F4"/>
    <w:rPr>
      <w:i/>
      <w:noProof/>
      <w:sz w:val="22"/>
      <w:szCs w:val="24"/>
      <w:lang w:val="en-US"/>
    </w:rPr>
  </w:style>
  <w:style w:type="character" w:customStyle="1" w:styleId="40">
    <w:name w:val="Заголовок 4 Знак"/>
    <w:basedOn w:val="a1"/>
    <w:link w:val="4"/>
    <w:rsid w:val="00B973F4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B973F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973F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B973F4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B973F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973F4"/>
    <w:rPr>
      <w:rFonts w:ascii="Arial" w:hAnsi="Arial" w:cs="Arial"/>
      <w:sz w:val="22"/>
      <w:szCs w:val="22"/>
    </w:rPr>
  </w:style>
  <w:style w:type="paragraph" w:styleId="a4">
    <w:name w:val="TOC Heading"/>
    <w:basedOn w:val="1"/>
    <w:next w:val="a"/>
    <w:uiPriority w:val="39"/>
    <w:unhideWhenUsed/>
    <w:qFormat/>
    <w:rsid w:val="00B973F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B973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EF1D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EF1DF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F1D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EF1DF3"/>
    <w:rPr>
      <w:sz w:val="24"/>
      <w:szCs w:val="24"/>
    </w:rPr>
  </w:style>
  <w:style w:type="paragraph" w:styleId="a9">
    <w:name w:val="Normal (Web)"/>
    <w:basedOn w:val="a"/>
    <w:link w:val="aa"/>
    <w:uiPriority w:val="99"/>
    <w:rsid w:val="005034AC"/>
    <w:pPr>
      <w:spacing w:before="100" w:beforeAutospacing="1" w:after="100" w:afterAutospacing="1"/>
    </w:pPr>
    <w:rPr>
      <w:szCs w:val="20"/>
    </w:rPr>
  </w:style>
  <w:style w:type="character" w:customStyle="1" w:styleId="aa">
    <w:name w:val="Обычный (веб) Знак"/>
    <w:link w:val="a9"/>
    <w:uiPriority w:val="99"/>
    <w:locked/>
    <w:rsid w:val="005034A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LLC NPO ROSTAR</Company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limonovaoo</dc:creator>
  <cp:lastModifiedBy>Шабаева Лейсан Амировна</cp:lastModifiedBy>
  <cp:revision>3</cp:revision>
  <cp:lastPrinted>2018-06-02T06:36:00Z</cp:lastPrinted>
  <dcterms:created xsi:type="dcterms:W3CDTF">2021-04-21T09:56:00Z</dcterms:created>
  <dcterms:modified xsi:type="dcterms:W3CDTF">2021-04-21T09:56:00Z</dcterms:modified>
</cp:coreProperties>
</file>